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415F2" w14:textId="77777777" w:rsidR="008A2B0A" w:rsidRDefault="008A2B0A" w:rsidP="0051300A">
      <w:pPr>
        <w:jc w:val="center"/>
        <w:rPr>
          <w:b/>
          <w:u w:val="single"/>
        </w:rPr>
      </w:pPr>
    </w:p>
    <w:p w14:paraId="45CAC4D2" w14:textId="77777777" w:rsidR="008A2B0A" w:rsidRDefault="008A2B0A" w:rsidP="008A2B0A">
      <w:pPr>
        <w:pStyle w:val="LetterText"/>
        <w:rPr>
          <w:sz w:val="24"/>
          <w:szCs w:val="24"/>
        </w:rPr>
      </w:pPr>
      <w:bookmarkStart w:id="0" w:name="_Hlk117240474"/>
      <w:r>
        <w:rPr>
          <w:sz w:val="24"/>
          <w:szCs w:val="24"/>
        </w:rPr>
        <w:t xml:space="preserve">The NSW Government is providing fee relief to families through the </w:t>
      </w:r>
      <w:bookmarkEnd w:id="0"/>
      <w:r>
        <w:fldChar w:fldCharType="begin"/>
      </w:r>
      <w:r>
        <w:instrText xml:space="preserve"> HYPERLINK "https://education.nsw.gov.au/early-childhood-education/operating-an-early-childhood-education-service/grants-and-funded-programs/start-strong-funding/start-strong-for-long-day-care/2023-start-strong-for-long-day-care-program-guidelines" </w:instrText>
      </w:r>
      <w:r>
        <w:fldChar w:fldCharType="separate"/>
      </w:r>
      <w:r>
        <w:rPr>
          <w:rStyle w:val="Hyperlink"/>
          <w:sz w:val="24"/>
          <w:szCs w:val="24"/>
        </w:rPr>
        <w:t>Start Strong Affordable Preschool</w:t>
      </w:r>
      <w:r>
        <w:fldChar w:fldCharType="end"/>
      </w:r>
      <w:r>
        <w:rPr>
          <w:sz w:val="24"/>
          <w:szCs w:val="24"/>
        </w:rPr>
        <w:t xml:space="preserve"> initiative as part of the Early Years Commitment.</w:t>
      </w:r>
    </w:p>
    <w:p w14:paraId="0EED9950" w14:textId="77777777" w:rsidR="008A2B0A" w:rsidRDefault="008A2B0A" w:rsidP="008A2B0A">
      <w:pPr>
        <w:pStyle w:val="LetterText"/>
        <w:rPr>
          <w:sz w:val="24"/>
          <w:szCs w:val="24"/>
        </w:rPr>
      </w:pPr>
    </w:p>
    <w:p w14:paraId="4C1F508D" w14:textId="77777777" w:rsidR="008A2B0A" w:rsidRDefault="008A2B0A" w:rsidP="008A2B0A">
      <w:pPr>
        <w:pStyle w:val="LetterText"/>
        <w:rPr>
          <w:sz w:val="24"/>
          <w:szCs w:val="24"/>
        </w:rPr>
      </w:pPr>
      <w:r>
        <w:rPr>
          <w:sz w:val="24"/>
          <w:szCs w:val="24"/>
        </w:rPr>
        <w:t>From 2023, families with children who are at least 3 years old on or before 31 July 2023 and who are enrolled in a community or mobile preschool service may save up to $4,220 each year.</w:t>
      </w:r>
    </w:p>
    <w:p w14:paraId="68621DCB" w14:textId="77777777" w:rsidR="008A2B0A" w:rsidRDefault="008A2B0A" w:rsidP="008A2B0A">
      <w:pPr>
        <w:pStyle w:val="LetterText"/>
        <w:rPr>
          <w:sz w:val="24"/>
          <w:szCs w:val="24"/>
        </w:rPr>
      </w:pPr>
    </w:p>
    <w:p w14:paraId="171DD628" w14:textId="77777777" w:rsidR="008A2B0A" w:rsidRDefault="008A2B0A" w:rsidP="008A2B0A">
      <w:pPr>
        <w:pStyle w:val="LetterText"/>
        <w:rPr>
          <w:b/>
          <w:bCs/>
          <w:sz w:val="24"/>
          <w:szCs w:val="24"/>
        </w:rPr>
      </w:pPr>
      <w:r>
        <w:rPr>
          <w:b/>
          <w:bCs/>
          <w:sz w:val="24"/>
          <w:szCs w:val="24"/>
        </w:rPr>
        <w:t>How the fee relief works:</w:t>
      </w:r>
    </w:p>
    <w:p w14:paraId="6EAD7519" w14:textId="77777777" w:rsidR="008A2B0A" w:rsidRDefault="008A2B0A" w:rsidP="008A2B0A">
      <w:pPr>
        <w:pStyle w:val="LetterText"/>
        <w:rPr>
          <w:b/>
          <w:bCs/>
          <w:sz w:val="24"/>
          <w:szCs w:val="24"/>
        </w:rPr>
      </w:pPr>
    </w:p>
    <w:p w14:paraId="0F72459C" w14:textId="77777777" w:rsidR="008A2B0A" w:rsidRDefault="008A2B0A" w:rsidP="008A2B0A">
      <w:pPr>
        <w:pStyle w:val="LetterText"/>
        <w:numPr>
          <w:ilvl w:val="0"/>
          <w:numId w:val="1"/>
        </w:numPr>
        <w:rPr>
          <w:sz w:val="24"/>
          <w:szCs w:val="24"/>
        </w:rPr>
      </w:pPr>
      <w:r>
        <w:rPr>
          <w:sz w:val="24"/>
          <w:szCs w:val="24"/>
        </w:rPr>
        <w:t>The funding for your child’s fee relief will be provided to Mudgee Community Preschool, directly from the NSW Government, and we will pass this fee relief on to you as a reduction to your fees.</w:t>
      </w:r>
    </w:p>
    <w:p w14:paraId="2DE51929" w14:textId="77777777" w:rsidR="008A2B0A" w:rsidRDefault="008A2B0A" w:rsidP="008A2B0A">
      <w:pPr>
        <w:pStyle w:val="LetterText"/>
        <w:numPr>
          <w:ilvl w:val="0"/>
          <w:numId w:val="1"/>
        </w:numPr>
        <w:rPr>
          <w:sz w:val="24"/>
          <w:szCs w:val="24"/>
        </w:rPr>
      </w:pPr>
      <w:r>
        <w:rPr>
          <w:sz w:val="24"/>
          <w:szCs w:val="24"/>
        </w:rPr>
        <w:t>You cannot receive fee relief at more than one early childhood education service.</w:t>
      </w:r>
    </w:p>
    <w:p w14:paraId="4903092B" w14:textId="77777777" w:rsidR="008A2B0A" w:rsidRDefault="008A2B0A" w:rsidP="008A2B0A">
      <w:pPr>
        <w:pStyle w:val="LetterText"/>
        <w:rPr>
          <w:sz w:val="24"/>
          <w:szCs w:val="24"/>
        </w:rPr>
      </w:pPr>
    </w:p>
    <w:p w14:paraId="14839735" w14:textId="77777777" w:rsidR="008A2B0A" w:rsidRDefault="008A2B0A" w:rsidP="008A2B0A">
      <w:pPr>
        <w:pStyle w:val="LetterText"/>
        <w:rPr>
          <w:sz w:val="24"/>
          <w:szCs w:val="24"/>
        </w:rPr>
      </w:pPr>
      <w:r>
        <w:rPr>
          <w:sz w:val="24"/>
          <w:szCs w:val="24"/>
        </w:rPr>
        <w:t>The fee relief will be evenly allocated to you across the calendar year.</w:t>
      </w:r>
    </w:p>
    <w:p w14:paraId="174C84E7" w14:textId="77777777" w:rsidR="008A2B0A" w:rsidRDefault="008A2B0A" w:rsidP="008A2B0A">
      <w:pPr>
        <w:pStyle w:val="LetterText"/>
        <w:rPr>
          <w:sz w:val="24"/>
          <w:szCs w:val="24"/>
        </w:rPr>
      </w:pPr>
    </w:p>
    <w:p w14:paraId="6D9351AE" w14:textId="77777777" w:rsidR="008A2B0A" w:rsidRDefault="008A2B0A" w:rsidP="008A2B0A">
      <w:pPr>
        <w:pStyle w:val="LetterText"/>
        <w:rPr>
          <w:sz w:val="24"/>
          <w:szCs w:val="24"/>
        </w:rPr>
      </w:pPr>
      <w:r>
        <w:rPr>
          <w:sz w:val="24"/>
          <w:szCs w:val="24"/>
        </w:rPr>
        <w:t>If your child will be attending another service that offers fee relief (another community preschool or a long day care service), you will need to choose which service you would like to receive fee relief from.</w:t>
      </w:r>
    </w:p>
    <w:p w14:paraId="47B17027" w14:textId="77777777" w:rsidR="008A2B0A" w:rsidRDefault="008A2B0A" w:rsidP="008A2B0A">
      <w:pPr>
        <w:pStyle w:val="LetterText"/>
        <w:rPr>
          <w:sz w:val="24"/>
          <w:szCs w:val="24"/>
        </w:rPr>
      </w:pPr>
    </w:p>
    <w:tbl>
      <w:tblPr>
        <w:tblW w:w="0" w:type="auto"/>
        <w:tblCellMar>
          <w:left w:w="0" w:type="dxa"/>
          <w:right w:w="0" w:type="dxa"/>
        </w:tblCellMar>
        <w:tblLook w:val="04A0" w:firstRow="1" w:lastRow="0" w:firstColumn="1" w:lastColumn="0" w:noHBand="0" w:noVBand="1"/>
      </w:tblPr>
      <w:tblGrid>
        <w:gridCol w:w="9006"/>
      </w:tblGrid>
      <w:tr w:rsidR="008A2B0A" w14:paraId="2D709C50" w14:textId="77777777" w:rsidTr="008A2B0A">
        <w:tc>
          <w:tcPr>
            <w:tcW w:w="9054"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7D287064" w14:textId="77777777" w:rsidR="008A2B0A" w:rsidRDefault="008A2B0A">
            <w:pPr>
              <w:pStyle w:val="LetterText"/>
              <w:rPr>
                <w:sz w:val="24"/>
                <w:szCs w:val="24"/>
                <w:lang w:val="en-US"/>
              </w:rPr>
            </w:pPr>
            <w:r>
              <w:rPr>
                <w:sz w:val="24"/>
                <w:szCs w:val="24"/>
                <w:lang w:val="en-US"/>
              </w:rPr>
              <w:t>If your child is at least 3 years old on, or before, 31 July 2023, you must:</w:t>
            </w:r>
          </w:p>
          <w:p w14:paraId="136C9F92" w14:textId="77777777" w:rsidR="008A2B0A" w:rsidRDefault="008A2B0A" w:rsidP="00D848B8">
            <w:pPr>
              <w:pStyle w:val="LetterText"/>
              <w:numPr>
                <w:ilvl w:val="0"/>
                <w:numId w:val="2"/>
              </w:numPr>
              <w:rPr>
                <w:sz w:val="24"/>
                <w:szCs w:val="24"/>
                <w:lang w:val="en-US"/>
              </w:rPr>
            </w:pPr>
            <w:r>
              <w:rPr>
                <w:sz w:val="24"/>
                <w:szCs w:val="24"/>
                <w:lang w:val="en-US"/>
              </w:rPr>
              <w:t>Complete a declaration form from the NSW Department of Education (we can provide this)</w:t>
            </w:r>
          </w:p>
          <w:p w14:paraId="4932659A" w14:textId="77777777" w:rsidR="008A2B0A" w:rsidRDefault="008A2B0A" w:rsidP="00D848B8">
            <w:pPr>
              <w:pStyle w:val="LetterText"/>
              <w:numPr>
                <w:ilvl w:val="0"/>
                <w:numId w:val="2"/>
              </w:numPr>
              <w:rPr>
                <w:sz w:val="24"/>
                <w:szCs w:val="24"/>
                <w:lang w:val="en-US"/>
              </w:rPr>
            </w:pPr>
            <w:r>
              <w:rPr>
                <w:sz w:val="24"/>
                <w:szCs w:val="24"/>
                <w:lang w:val="en-US"/>
              </w:rPr>
              <w:t>Return the form to us as soon as possible.</w:t>
            </w:r>
          </w:p>
        </w:tc>
      </w:tr>
    </w:tbl>
    <w:p w14:paraId="54297AF5" w14:textId="77777777" w:rsidR="008A2B0A" w:rsidRDefault="008A2B0A" w:rsidP="008A2B0A">
      <w:pPr>
        <w:pStyle w:val="LetterText"/>
        <w:rPr>
          <w:sz w:val="24"/>
          <w:szCs w:val="24"/>
        </w:rPr>
      </w:pPr>
      <w:bookmarkStart w:id="1" w:name="_Hlk109907561"/>
      <w:bookmarkEnd w:id="1"/>
    </w:p>
    <w:p w14:paraId="565EF74C" w14:textId="77777777" w:rsidR="008A2B0A" w:rsidRDefault="008A2B0A" w:rsidP="008A2B0A">
      <w:pPr>
        <w:pStyle w:val="LetterText"/>
        <w:rPr>
          <w:sz w:val="24"/>
          <w:szCs w:val="24"/>
        </w:rPr>
      </w:pPr>
      <w:bookmarkStart w:id="2" w:name="_Hlk117867313"/>
      <w:bookmarkEnd w:id="2"/>
    </w:p>
    <w:p w14:paraId="144206D6" w14:textId="77777777" w:rsidR="008A2B0A" w:rsidRDefault="008A2B0A" w:rsidP="008A2B0A">
      <w:pPr>
        <w:pStyle w:val="LetterText"/>
        <w:rPr>
          <w:sz w:val="24"/>
          <w:szCs w:val="24"/>
        </w:rPr>
      </w:pPr>
      <w:r>
        <w:rPr>
          <w:sz w:val="24"/>
          <w:szCs w:val="24"/>
        </w:rPr>
        <w:t xml:space="preserve">Fees for 2023 are tabled below.  Please do not hesitate to contact the office if you have any questions regarding the fees or the Declaration Form.  </w:t>
      </w:r>
    </w:p>
    <w:p w14:paraId="440D0C9E" w14:textId="77777777" w:rsidR="008A2B0A" w:rsidRDefault="008A2B0A" w:rsidP="0051300A">
      <w:pPr>
        <w:jc w:val="center"/>
        <w:rPr>
          <w:b/>
          <w:u w:val="single"/>
        </w:rPr>
      </w:pPr>
    </w:p>
    <w:p w14:paraId="43A9F12D" w14:textId="77777777" w:rsidR="008A2B0A" w:rsidRDefault="008A2B0A" w:rsidP="0051300A">
      <w:pPr>
        <w:jc w:val="center"/>
        <w:rPr>
          <w:b/>
          <w:u w:val="single"/>
        </w:rPr>
      </w:pPr>
    </w:p>
    <w:p w14:paraId="699614C6" w14:textId="77777777" w:rsidR="008610B2" w:rsidRPr="0051300A" w:rsidRDefault="0051300A" w:rsidP="0051300A">
      <w:pPr>
        <w:jc w:val="center"/>
        <w:rPr>
          <w:b/>
          <w:u w:val="single"/>
        </w:rPr>
      </w:pPr>
      <w:r w:rsidRPr="0051300A">
        <w:rPr>
          <w:b/>
          <w:u w:val="single"/>
        </w:rPr>
        <w:t>2023 FEES</w:t>
      </w:r>
    </w:p>
    <w:p w14:paraId="3DA7F06F" w14:textId="77777777" w:rsidR="0051300A" w:rsidRDefault="0051300A"/>
    <w:p w14:paraId="6EBF9981" w14:textId="77777777" w:rsidR="00393F8B" w:rsidRDefault="00393F8B">
      <w:r>
        <w:t>Fees with Fee Relief</w:t>
      </w:r>
    </w:p>
    <w:p w14:paraId="4770D922" w14:textId="77777777" w:rsidR="00393F8B" w:rsidRDefault="00393F8B" w:rsidP="00393F8B">
      <w:pPr>
        <w:pStyle w:val="LetterText"/>
        <w:rPr>
          <w:sz w:val="24"/>
          <w:szCs w:val="24"/>
        </w:rPr>
      </w:pPr>
    </w:p>
    <w:tbl>
      <w:tblPr>
        <w:tblW w:w="8647" w:type="dxa"/>
        <w:tblInd w:w="1129" w:type="dxa"/>
        <w:tblCellMar>
          <w:left w:w="0" w:type="dxa"/>
          <w:right w:w="0" w:type="dxa"/>
        </w:tblCellMar>
        <w:tblLook w:val="04A0" w:firstRow="1" w:lastRow="0" w:firstColumn="1" w:lastColumn="0" w:noHBand="0" w:noVBand="1"/>
      </w:tblPr>
      <w:tblGrid>
        <w:gridCol w:w="1843"/>
        <w:gridCol w:w="1418"/>
        <w:gridCol w:w="1275"/>
        <w:gridCol w:w="1418"/>
        <w:gridCol w:w="1417"/>
        <w:gridCol w:w="1276"/>
      </w:tblGrid>
      <w:tr w:rsidR="00393F8B" w14:paraId="072F9748" w14:textId="77777777" w:rsidTr="00393F8B">
        <w:tc>
          <w:tcPr>
            <w:tcW w:w="1843"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tcPr>
          <w:p w14:paraId="4F46BD26" w14:textId="77777777" w:rsidR="00393F8B" w:rsidRDefault="00393F8B">
            <w:pPr>
              <w:pStyle w:val="LetterText"/>
              <w:rPr>
                <w:sz w:val="24"/>
                <w:szCs w:val="24"/>
                <w:lang w:val="en-US"/>
              </w:rPr>
            </w:pPr>
          </w:p>
        </w:tc>
        <w:tc>
          <w:tcPr>
            <w:tcW w:w="1418"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67D345CD" w14:textId="77777777" w:rsidR="00393F8B" w:rsidRDefault="00393F8B">
            <w:pPr>
              <w:pStyle w:val="LetterText"/>
              <w:jc w:val="right"/>
              <w:rPr>
                <w:b/>
                <w:bCs/>
                <w:sz w:val="24"/>
                <w:szCs w:val="24"/>
                <w:lang w:val="en-US"/>
              </w:rPr>
            </w:pPr>
            <w:r>
              <w:rPr>
                <w:b/>
                <w:bCs/>
                <w:sz w:val="24"/>
                <w:szCs w:val="24"/>
                <w:lang w:val="en-US"/>
              </w:rPr>
              <w:t>Annual fee</w:t>
            </w:r>
          </w:p>
        </w:tc>
        <w:tc>
          <w:tcPr>
            <w:tcW w:w="1275"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2F29B200" w14:textId="77777777" w:rsidR="00393F8B" w:rsidRDefault="00393F8B">
            <w:pPr>
              <w:pStyle w:val="LetterText"/>
              <w:jc w:val="right"/>
              <w:rPr>
                <w:b/>
                <w:bCs/>
                <w:sz w:val="24"/>
                <w:szCs w:val="24"/>
                <w:lang w:val="en-US"/>
              </w:rPr>
            </w:pPr>
            <w:r>
              <w:rPr>
                <w:b/>
                <w:bCs/>
                <w:sz w:val="24"/>
                <w:szCs w:val="24"/>
                <w:lang w:val="en-US"/>
              </w:rPr>
              <w:t>Fee Relief</w:t>
            </w:r>
          </w:p>
        </w:tc>
        <w:tc>
          <w:tcPr>
            <w:tcW w:w="1418"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6D9E6C62" w14:textId="77777777" w:rsidR="00393F8B" w:rsidRDefault="00393F8B">
            <w:pPr>
              <w:pStyle w:val="LetterText"/>
              <w:jc w:val="right"/>
              <w:rPr>
                <w:b/>
                <w:bCs/>
                <w:sz w:val="24"/>
                <w:szCs w:val="24"/>
                <w:lang w:val="en-US"/>
              </w:rPr>
            </w:pPr>
            <w:r>
              <w:rPr>
                <w:b/>
                <w:bCs/>
                <w:sz w:val="24"/>
                <w:szCs w:val="24"/>
                <w:lang w:val="en-US"/>
              </w:rPr>
              <w:t>Annual fee payable</w:t>
            </w:r>
          </w:p>
        </w:tc>
        <w:tc>
          <w:tcPr>
            <w:tcW w:w="1417"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71B0E941" w14:textId="77777777" w:rsidR="00393F8B" w:rsidRDefault="00393F8B">
            <w:pPr>
              <w:pStyle w:val="LetterText"/>
              <w:jc w:val="right"/>
              <w:rPr>
                <w:b/>
                <w:bCs/>
                <w:sz w:val="24"/>
                <w:szCs w:val="24"/>
                <w:lang w:val="en-US"/>
              </w:rPr>
            </w:pPr>
            <w:r>
              <w:rPr>
                <w:b/>
                <w:bCs/>
                <w:sz w:val="24"/>
                <w:szCs w:val="24"/>
                <w:lang w:val="en-US"/>
              </w:rPr>
              <w:t>Termly fee</w:t>
            </w:r>
          </w:p>
        </w:tc>
        <w:tc>
          <w:tcPr>
            <w:tcW w:w="1276"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2AF153FB" w14:textId="77777777" w:rsidR="00393F8B" w:rsidRDefault="00393F8B">
            <w:pPr>
              <w:pStyle w:val="LetterText"/>
              <w:jc w:val="right"/>
              <w:rPr>
                <w:b/>
                <w:bCs/>
                <w:sz w:val="24"/>
                <w:szCs w:val="24"/>
                <w:lang w:val="en-US"/>
              </w:rPr>
            </w:pPr>
            <w:r>
              <w:rPr>
                <w:b/>
                <w:bCs/>
                <w:sz w:val="24"/>
                <w:szCs w:val="24"/>
                <w:lang w:val="en-US"/>
              </w:rPr>
              <w:t>Weekly fee</w:t>
            </w:r>
          </w:p>
        </w:tc>
      </w:tr>
      <w:tr w:rsidR="00393F8B" w14:paraId="381932E5" w14:textId="77777777" w:rsidTr="00393F8B">
        <w:tc>
          <w:tcPr>
            <w:tcW w:w="1843" w:type="dxa"/>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47CB697E" w14:textId="77777777" w:rsidR="00393F8B" w:rsidRDefault="00393F8B">
            <w:pPr>
              <w:pStyle w:val="LetterText"/>
              <w:rPr>
                <w:b/>
                <w:bCs/>
                <w:sz w:val="24"/>
                <w:szCs w:val="24"/>
                <w:lang w:val="en-US"/>
              </w:rPr>
            </w:pPr>
            <w:r>
              <w:rPr>
                <w:b/>
                <w:bCs/>
                <w:sz w:val="24"/>
                <w:szCs w:val="24"/>
                <w:lang w:val="en-US"/>
              </w:rPr>
              <w:t>3 Days</w:t>
            </w:r>
          </w:p>
        </w:tc>
        <w:tc>
          <w:tcPr>
            <w:tcW w:w="1418"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619AD36C" w14:textId="77777777" w:rsidR="00393F8B" w:rsidRDefault="00393F8B">
            <w:pPr>
              <w:pStyle w:val="LetterText"/>
              <w:jc w:val="right"/>
              <w:rPr>
                <w:sz w:val="24"/>
                <w:szCs w:val="24"/>
                <w:lang w:val="en-US"/>
              </w:rPr>
            </w:pPr>
            <w:r>
              <w:rPr>
                <w:sz w:val="24"/>
                <w:szCs w:val="24"/>
                <w:lang w:val="en-US"/>
              </w:rPr>
              <w:t>$5620.00</w:t>
            </w:r>
          </w:p>
        </w:tc>
        <w:tc>
          <w:tcPr>
            <w:tcW w:w="1275"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0BADCF79" w14:textId="77777777" w:rsidR="00393F8B" w:rsidRDefault="00393F8B">
            <w:pPr>
              <w:pStyle w:val="LetterText"/>
              <w:jc w:val="right"/>
              <w:rPr>
                <w:sz w:val="24"/>
                <w:szCs w:val="24"/>
                <w:lang w:val="en-US"/>
              </w:rPr>
            </w:pPr>
            <w:r>
              <w:rPr>
                <w:sz w:val="24"/>
                <w:szCs w:val="24"/>
                <w:lang w:val="en-US"/>
              </w:rPr>
              <w:t>$4,220.00</w:t>
            </w:r>
          </w:p>
        </w:tc>
        <w:tc>
          <w:tcPr>
            <w:tcW w:w="1418"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25FD0463" w14:textId="77777777" w:rsidR="00393F8B" w:rsidRDefault="00393F8B">
            <w:pPr>
              <w:pStyle w:val="LetterText"/>
              <w:jc w:val="right"/>
              <w:rPr>
                <w:sz w:val="24"/>
                <w:szCs w:val="24"/>
                <w:lang w:val="en-US"/>
              </w:rPr>
            </w:pPr>
            <w:r>
              <w:rPr>
                <w:sz w:val="24"/>
                <w:szCs w:val="24"/>
                <w:lang w:val="en-US"/>
              </w:rPr>
              <w:t>$1,400.00</w:t>
            </w:r>
          </w:p>
        </w:tc>
        <w:tc>
          <w:tcPr>
            <w:tcW w:w="1417"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769E22FA" w14:textId="77777777" w:rsidR="00393F8B" w:rsidRDefault="00393F8B">
            <w:pPr>
              <w:pStyle w:val="LetterText"/>
              <w:jc w:val="right"/>
              <w:rPr>
                <w:sz w:val="24"/>
                <w:szCs w:val="24"/>
                <w:lang w:val="en-US"/>
              </w:rPr>
            </w:pPr>
            <w:r>
              <w:rPr>
                <w:sz w:val="24"/>
                <w:szCs w:val="24"/>
                <w:lang w:val="en-US"/>
              </w:rPr>
              <w:t>$350.00</w:t>
            </w:r>
          </w:p>
        </w:tc>
        <w:tc>
          <w:tcPr>
            <w:tcW w:w="1276"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2BB0C8EF" w14:textId="77777777" w:rsidR="00393F8B" w:rsidRDefault="00393F8B">
            <w:pPr>
              <w:pStyle w:val="LetterText"/>
              <w:jc w:val="right"/>
              <w:rPr>
                <w:sz w:val="24"/>
                <w:szCs w:val="24"/>
                <w:lang w:val="en-US"/>
              </w:rPr>
            </w:pPr>
            <w:r>
              <w:rPr>
                <w:sz w:val="24"/>
                <w:szCs w:val="24"/>
                <w:lang w:val="en-US"/>
              </w:rPr>
              <w:t>$35.00</w:t>
            </w:r>
          </w:p>
        </w:tc>
      </w:tr>
      <w:tr w:rsidR="00393F8B" w14:paraId="019003F6" w14:textId="77777777" w:rsidTr="00393F8B">
        <w:tc>
          <w:tcPr>
            <w:tcW w:w="1843" w:type="dxa"/>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39C24C44" w14:textId="77777777" w:rsidR="00393F8B" w:rsidRDefault="00393F8B">
            <w:pPr>
              <w:pStyle w:val="LetterText"/>
              <w:rPr>
                <w:b/>
                <w:bCs/>
                <w:sz w:val="24"/>
                <w:szCs w:val="24"/>
                <w:lang w:val="en-US"/>
              </w:rPr>
            </w:pPr>
            <w:r>
              <w:rPr>
                <w:b/>
                <w:bCs/>
                <w:sz w:val="24"/>
                <w:szCs w:val="24"/>
                <w:lang w:val="en-US"/>
              </w:rPr>
              <w:t>3 Days Equity*</w:t>
            </w:r>
          </w:p>
        </w:tc>
        <w:tc>
          <w:tcPr>
            <w:tcW w:w="1418"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6DF494B5" w14:textId="77777777" w:rsidR="00393F8B" w:rsidRDefault="00393F8B">
            <w:pPr>
              <w:pStyle w:val="LetterText"/>
              <w:jc w:val="right"/>
              <w:rPr>
                <w:sz w:val="24"/>
                <w:szCs w:val="24"/>
                <w:lang w:val="en-US"/>
              </w:rPr>
            </w:pPr>
            <w:r>
              <w:rPr>
                <w:sz w:val="24"/>
                <w:szCs w:val="24"/>
                <w:lang w:val="en-US"/>
              </w:rPr>
              <w:t>$4920.00</w:t>
            </w:r>
          </w:p>
        </w:tc>
        <w:tc>
          <w:tcPr>
            <w:tcW w:w="1275"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5AF9D2F2" w14:textId="77777777" w:rsidR="00393F8B" w:rsidRDefault="00393F8B">
            <w:pPr>
              <w:pStyle w:val="LetterText"/>
              <w:jc w:val="right"/>
              <w:rPr>
                <w:sz w:val="24"/>
                <w:szCs w:val="24"/>
                <w:lang w:val="en-US"/>
              </w:rPr>
            </w:pPr>
            <w:r>
              <w:rPr>
                <w:sz w:val="24"/>
                <w:szCs w:val="24"/>
                <w:lang w:val="en-US"/>
              </w:rPr>
              <w:t>$4,220.00</w:t>
            </w:r>
          </w:p>
        </w:tc>
        <w:tc>
          <w:tcPr>
            <w:tcW w:w="1418"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3D1E7D09" w14:textId="77777777" w:rsidR="00393F8B" w:rsidRDefault="00393F8B">
            <w:pPr>
              <w:pStyle w:val="LetterText"/>
              <w:jc w:val="right"/>
              <w:rPr>
                <w:sz w:val="24"/>
                <w:szCs w:val="24"/>
                <w:lang w:val="en-US"/>
              </w:rPr>
            </w:pPr>
            <w:r>
              <w:rPr>
                <w:sz w:val="24"/>
                <w:szCs w:val="24"/>
                <w:lang w:val="en-US"/>
              </w:rPr>
              <w:t>$700.00</w:t>
            </w:r>
          </w:p>
        </w:tc>
        <w:tc>
          <w:tcPr>
            <w:tcW w:w="1417"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55AF840E" w14:textId="77777777" w:rsidR="00393F8B" w:rsidRDefault="00393F8B">
            <w:pPr>
              <w:pStyle w:val="LetterText"/>
              <w:jc w:val="right"/>
              <w:rPr>
                <w:sz w:val="24"/>
                <w:szCs w:val="24"/>
                <w:lang w:val="en-US"/>
              </w:rPr>
            </w:pPr>
            <w:r>
              <w:rPr>
                <w:sz w:val="24"/>
                <w:szCs w:val="24"/>
                <w:lang w:val="en-US"/>
              </w:rPr>
              <w:t>$175.00</w:t>
            </w:r>
          </w:p>
        </w:tc>
        <w:tc>
          <w:tcPr>
            <w:tcW w:w="1276"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4969F95B" w14:textId="77777777" w:rsidR="00393F8B" w:rsidRDefault="00393F8B">
            <w:pPr>
              <w:pStyle w:val="LetterText"/>
              <w:jc w:val="right"/>
              <w:rPr>
                <w:sz w:val="24"/>
                <w:szCs w:val="24"/>
                <w:lang w:val="en-US"/>
              </w:rPr>
            </w:pPr>
            <w:r>
              <w:rPr>
                <w:sz w:val="24"/>
                <w:szCs w:val="24"/>
                <w:lang w:val="en-US"/>
              </w:rPr>
              <w:t>$17.50</w:t>
            </w:r>
          </w:p>
        </w:tc>
      </w:tr>
      <w:tr w:rsidR="00393F8B" w14:paraId="52995CD1" w14:textId="77777777" w:rsidTr="00393F8B">
        <w:tc>
          <w:tcPr>
            <w:tcW w:w="1843" w:type="dxa"/>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0CF49710" w14:textId="77777777" w:rsidR="00393F8B" w:rsidRDefault="00393F8B">
            <w:pPr>
              <w:pStyle w:val="LetterText"/>
              <w:rPr>
                <w:b/>
                <w:bCs/>
                <w:sz w:val="24"/>
                <w:szCs w:val="24"/>
                <w:lang w:val="en-US"/>
              </w:rPr>
            </w:pPr>
            <w:r>
              <w:rPr>
                <w:b/>
                <w:bCs/>
                <w:sz w:val="24"/>
                <w:szCs w:val="24"/>
                <w:lang w:val="en-US"/>
              </w:rPr>
              <w:t>2 Days</w:t>
            </w:r>
          </w:p>
        </w:tc>
        <w:tc>
          <w:tcPr>
            <w:tcW w:w="1418"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1E53F81D" w14:textId="77777777" w:rsidR="00393F8B" w:rsidRDefault="00393F8B">
            <w:pPr>
              <w:pStyle w:val="LetterText"/>
              <w:jc w:val="right"/>
              <w:rPr>
                <w:sz w:val="24"/>
                <w:szCs w:val="24"/>
                <w:lang w:val="en-US"/>
              </w:rPr>
            </w:pPr>
            <w:r>
              <w:rPr>
                <w:sz w:val="24"/>
                <w:szCs w:val="24"/>
                <w:lang w:val="en-US"/>
              </w:rPr>
              <w:t>$4620.00</w:t>
            </w:r>
          </w:p>
        </w:tc>
        <w:tc>
          <w:tcPr>
            <w:tcW w:w="1275"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16623177" w14:textId="77777777" w:rsidR="00393F8B" w:rsidRDefault="00393F8B">
            <w:pPr>
              <w:pStyle w:val="LetterText"/>
              <w:jc w:val="right"/>
              <w:rPr>
                <w:sz w:val="24"/>
                <w:szCs w:val="24"/>
                <w:lang w:val="en-US"/>
              </w:rPr>
            </w:pPr>
            <w:r>
              <w:rPr>
                <w:sz w:val="24"/>
                <w:szCs w:val="24"/>
                <w:lang w:val="en-US"/>
              </w:rPr>
              <w:t>$4,220.00</w:t>
            </w:r>
          </w:p>
        </w:tc>
        <w:tc>
          <w:tcPr>
            <w:tcW w:w="1418"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5010518C" w14:textId="77777777" w:rsidR="00393F8B" w:rsidRDefault="00393F8B">
            <w:pPr>
              <w:pStyle w:val="LetterText"/>
              <w:jc w:val="right"/>
              <w:rPr>
                <w:sz w:val="24"/>
                <w:szCs w:val="24"/>
                <w:lang w:val="en-US"/>
              </w:rPr>
            </w:pPr>
            <w:r>
              <w:rPr>
                <w:sz w:val="24"/>
                <w:szCs w:val="24"/>
                <w:lang w:val="en-US"/>
              </w:rPr>
              <w:t>$400.00</w:t>
            </w:r>
          </w:p>
        </w:tc>
        <w:tc>
          <w:tcPr>
            <w:tcW w:w="1417"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1D15499B" w14:textId="77777777" w:rsidR="00393F8B" w:rsidRDefault="00393F8B">
            <w:pPr>
              <w:pStyle w:val="LetterText"/>
              <w:jc w:val="right"/>
              <w:rPr>
                <w:sz w:val="24"/>
                <w:szCs w:val="24"/>
                <w:lang w:val="en-US"/>
              </w:rPr>
            </w:pPr>
            <w:r>
              <w:rPr>
                <w:sz w:val="24"/>
                <w:szCs w:val="24"/>
                <w:lang w:val="en-US"/>
              </w:rPr>
              <w:t>$100.00</w:t>
            </w:r>
          </w:p>
        </w:tc>
        <w:tc>
          <w:tcPr>
            <w:tcW w:w="1276"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54B58418" w14:textId="77777777" w:rsidR="00393F8B" w:rsidRDefault="00393F8B">
            <w:pPr>
              <w:pStyle w:val="LetterText"/>
              <w:jc w:val="right"/>
              <w:rPr>
                <w:sz w:val="24"/>
                <w:szCs w:val="24"/>
                <w:lang w:val="en-US"/>
              </w:rPr>
            </w:pPr>
            <w:r>
              <w:rPr>
                <w:sz w:val="24"/>
                <w:szCs w:val="24"/>
                <w:lang w:val="en-US"/>
              </w:rPr>
              <w:t>$10.00</w:t>
            </w:r>
          </w:p>
        </w:tc>
      </w:tr>
      <w:tr w:rsidR="00393F8B" w14:paraId="07B5E823" w14:textId="77777777" w:rsidTr="00393F8B">
        <w:tc>
          <w:tcPr>
            <w:tcW w:w="1843" w:type="dxa"/>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608A9E6F" w14:textId="77777777" w:rsidR="00393F8B" w:rsidRDefault="00393F8B">
            <w:pPr>
              <w:pStyle w:val="LetterText"/>
              <w:rPr>
                <w:b/>
                <w:bCs/>
                <w:sz w:val="24"/>
                <w:szCs w:val="24"/>
                <w:lang w:val="en-US"/>
              </w:rPr>
            </w:pPr>
            <w:r>
              <w:rPr>
                <w:b/>
                <w:bCs/>
                <w:sz w:val="24"/>
                <w:szCs w:val="24"/>
                <w:lang w:val="en-US"/>
              </w:rPr>
              <w:t>2 Days Equity*</w:t>
            </w:r>
          </w:p>
        </w:tc>
        <w:tc>
          <w:tcPr>
            <w:tcW w:w="1418"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40ECE05D" w14:textId="77777777" w:rsidR="00393F8B" w:rsidRDefault="00393F8B">
            <w:pPr>
              <w:pStyle w:val="LetterText"/>
              <w:jc w:val="right"/>
              <w:rPr>
                <w:sz w:val="24"/>
                <w:szCs w:val="24"/>
                <w:lang w:val="en-US"/>
              </w:rPr>
            </w:pPr>
            <w:r>
              <w:rPr>
                <w:sz w:val="24"/>
                <w:szCs w:val="24"/>
                <w:lang w:val="en-US"/>
              </w:rPr>
              <w:t>$4420.00</w:t>
            </w:r>
          </w:p>
        </w:tc>
        <w:tc>
          <w:tcPr>
            <w:tcW w:w="1275"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5A683A08" w14:textId="77777777" w:rsidR="00393F8B" w:rsidRDefault="00393F8B">
            <w:pPr>
              <w:pStyle w:val="LetterText"/>
              <w:jc w:val="right"/>
              <w:rPr>
                <w:sz w:val="24"/>
                <w:szCs w:val="24"/>
                <w:lang w:val="en-US"/>
              </w:rPr>
            </w:pPr>
            <w:r>
              <w:rPr>
                <w:sz w:val="24"/>
                <w:szCs w:val="24"/>
                <w:lang w:val="en-US"/>
              </w:rPr>
              <w:t>$4,220.00</w:t>
            </w:r>
          </w:p>
        </w:tc>
        <w:tc>
          <w:tcPr>
            <w:tcW w:w="1418"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6B873479" w14:textId="77777777" w:rsidR="00393F8B" w:rsidRDefault="00393F8B">
            <w:pPr>
              <w:pStyle w:val="LetterText"/>
              <w:jc w:val="right"/>
              <w:rPr>
                <w:sz w:val="24"/>
                <w:szCs w:val="24"/>
                <w:lang w:val="en-US"/>
              </w:rPr>
            </w:pPr>
            <w:r>
              <w:rPr>
                <w:sz w:val="24"/>
                <w:szCs w:val="24"/>
                <w:lang w:val="en-US"/>
              </w:rPr>
              <w:t>$200.00</w:t>
            </w:r>
          </w:p>
        </w:tc>
        <w:tc>
          <w:tcPr>
            <w:tcW w:w="1417"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3CF4F18E" w14:textId="77777777" w:rsidR="00393F8B" w:rsidRDefault="00393F8B">
            <w:pPr>
              <w:pStyle w:val="LetterText"/>
              <w:jc w:val="right"/>
              <w:rPr>
                <w:sz w:val="24"/>
                <w:szCs w:val="24"/>
                <w:lang w:val="en-US"/>
              </w:rPr>
            </w:pPr>
            <w:r>
              <w:rPr>
                <w:sz w:val="24"/>
                <w:szCs w:val="24"/>
                <w:lang w:val="en-US"/>
              </w:rPr>
              <w:t>$50.00</w:t>
            </w:r>
          </w:p>
        </w:tc>
        <w:tc>
          <w:tcPr>
            <w:tcW w:w="1276"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1BE3A822" w14:textId="77777777" w:rsidR="00393F8B" w:rsidRDefault="00393F8B">
            <w:pPr>
              <w:pStyle w:val="LetterText"/>
              <w:jc w:val="right"/>
              <w:rPr>
                <w:sz w:val="24"/>
                <w:szCs w:val="24"/>
                <w:lang w:val="en-US"/>
              </w:rPr>
            </w:pPr>
            <w:r>
              <w:rPr>
                <w:sz w:val="24"/>
                <w:szCs w:val="24"/>
                <w:lang w:val="en-US"/>
              </w:rPr>
              <w:t>$5.00</w:t>
            </w:r>
          </w:p>
        </w:tc>
      </w:tr>
      <w:tr w:rsidR="00393F8B" w14:paraId="6BD107F5" w14:textId="77777777" w:rsidTr="00393F8B">
        <w:tc>
          <w:tcPr>
            <w:tcW w:w="1843" w:type="dxa"/>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tcPr>
          <w:p w14:paraId="68973AA3" w14:textId="77777777" w:rsidR="00393F8B" w:rsidRDefault="00393F8B">
            <w:pPr>
              <w:pStyle w:val="LetterText"/>
              <w:rPr>
                <w:sz w:val="24"/>
                <w:szCs w:val="24"/>
                <w:lang w:val="en-US"/>
              </w:rPr>
            </w:pPr>
          </w:p>
        </w:tc>
        <w:tc>
          <w:tcPr>
            <w:tcW w:w="1418" w:type="dxa"/>
            <w:tcBorders>
              <w:top w:val="nil"/>
              <w:left w:val="nil"/>
              <w:bottom w:val="single" w:sz="8" w:space="0" w:color="auto"/>
              <w:right w:val="single" w:sz="8" w:space="0" w:color="auto"/>
            </w:tcBorders>
            <w:shd w:val="clear" w:color="auto" w:fill="BDD6EE"/>
            <w:tcMar>
              <w:top w:w="0" w:type="dxa"/>
              <w:left w:w="108" w:type="dxa"/>
              <w:bottom w:w="0" w:type="dxa"/>
              <w:right w:w="108" w:type="dxa"/>
            </w:tcMar>
          </w:tcPr>
          <w:p w14:paraId="0CB17AB3" w14:textId="77777777" w:rsidR="00393F8B" w:rsidRDefault="00393F8B">
            <w:pPr>
              <w:pStyle w:val="LetterText"/>
              <w:rPr>
                <w:sz w:val="24"/>
                <w:szCs w:val="24"/>
                <w:lang w:val="en-US"/>
              </w:rPr>
            </w:pPr>
          </w:p>
        </w:tc>
        <w:tc>
          <w:tcPr>
            <w:tcW w:w="1275" w:type="dxa"/>
            <w:tcBorders>
              <w:top w:val="nil"/>
              <w:left w:val="nil"/>
              <w:bottom w:val="single" w:sz="8" w:space="0" w:color="auto"/>
              <w:right w:val="single" w:sz="8" w:space="0" w:color="auto"/>
            </w:tcBorders>
            <w:shd w:val="clear" w:color="auto" w:fill="BDD6EE"/>
            <w:tcMar>
              <w:top w:w="0" w:type="dxa"/>
              <w:left w:w="108" w:type="dxa"/>
              <w:bottom w:w="0" w:type="dxa"/>
              <w:right w:w="108" w:type="dxa"/>
            </w:tcMar>
          </w:tcPr>
          <w:p w14:paraId="0FBCE5B2" w14:textId="77777777" w:rsidR="00393F8B" w:rsidRDefault="00393F8B">
            <w:pPr>
              <w:pStyle w:val="LetterText"/>
              <w:rPr>
                <w:sz w:val="24"/>
                <w:szCs w:val="24"/>
                <w:lang w:val="en-US"/>
              </w:rPr>
            </w:pPr>
          </w:p>
        </w:tc>
        <w:tc>
          <w:tcPr>
            <w:tcW w:w="1418" w:type="dxa"/>
            <w:tcBorders>
              <w:top w:val="nil"/>
              <w:left w:val="nil"/>
              <w:bottom w:val="single" w:sz="8" w:space="0" w:color="auto"/>
              <w:right w:val="single" w:sz="8" w:space="0" w:color="auto"/>
            </w:tcBorders>
            <w:shd w:val="clear" w:color="auto" w:fill="BDD6EE"/>
            <w:tcMar>
              <w:top w:w="0" w:type="dxa"/>
              <w:left w:w="108" w:type="dxa"/>
              <w:bottom w:w="0" w:type="dxa"/>
              <w:right w:w="108" w:type="dxa"/>
            </w:tcMar>
          </w:tcPr>
          <w:p w14:paraId="5CC487C6" w14:textId="77777777" w:rsidR="00393F8B" w:rsidRDefault="00393F8B">
            <w:pPr>
              <w:pStyle w:val="LetterText"/>
              <w:rPr>
                <w:sz w:val="24"/>
                <w:szCs w:val="24"/>
                <w:lang w:val="en-US"/>
              </w:rPr>
            </w:pPr>
          </w:p>
        </w:tc>
        <w:tc>
          <w:tcPr>
            <w:tcW w:w="1417" w:type="dxa"/>
            <w:tcBorders>
              <w:top w:val="nil"/>
              <w:left w:val="nil"/>
              <w:bottom w:val="single" w:sz="8" w:space="0" w:color="auto"/>
              <w:right w:val="single" w:sz="8" w:space="0" w:color="auto"/>
            </w:tcBorders>
            <w:shd w:val="clear" w:color="auto" w:fill="BDD6EE"/>
            <w:tcMar>
              <w:top w:w="0" w:type="dxa"/>
              <w:left w:w="108" w:type="dxa"/>
              <w:bottom w:w="0" w:type="dxa"/>
              <w:right w:w="108" w:type="dxa"/>
            </w:tcMar>
          </w:tcPr>
          <w:p w14:paraId="7A9993EA" w14:textId="77777777" w:rsidR="00393F8B" w:rsidRDefault="00393F8B">
            <w:pPr>
              <w:pStyle w:val="LetterText"/>
              <w:rPr>
                <w:sz w:val="24"/>
                <w:szCs w:val="24"/>
                <w:lang w:val="en-US"/>
              </w:rPr>
            </w:pPr>
          </w:p>
        </w:tc>
        <w:tc>
          <w:tcPr>
            <w:tcW w:w="1276" w:type="dxa"/>
            <w:tcBorders>
              <w:top w:val="nil"/>
              <w:left w:val="nil"/>
              <w:bottom w:val="single" w:sz="8" w:space="0" w:color="auto"/>
              <w:right w:val="single" w:sz="8" w:space="0" w:color="auto"/>
            </w:tcBorders>
            <w:shd w:val="clear" w:color="auto" w:fill="BDD6EE"/>
            <w:tcMar>
              <w:top w:w="0" w:type="dxa"/>
              <w:left w:w="108" w:type="dxa"/>
              <w:bottom w:w="0" w:type="dxa"/>
              <w:right w:w="108" w:type="dxa"/>
            </w:tcMar>
          </w:tcPr>
          <w:p w14:paraId="70CC61CE" w14:textId="77777777" w:rsidR="00393F8B" w:rsidRDefault="00393F8B">
            <w:pPr>
              <w:pStyle w:val="LetterText"/>
              <w:rPr>
                <w:sz w:val="24"/>
                <w:szCs w:val="24"/>
                <w:lang w:val="en-US"/>
              </w:rPr>
            </w:pPr>
          </w:p>
        </w:tc>
      </w:tr>
    </w:tbl>
    <w:p w14:paraId="4D2B200A" w14:textId="77777777" w:rsidR="00393F8B" w:rsidRDefault="00393F8B" w:rsidP="00393F8B">
      <w:pPr>
        <w:pStyle w:val="LetterText"/>
        <w:rPr>
          <w:sz w:val="24"/>
          <w:szCs w:val="24"/>
        </w:rPr>
      </w:pPr>
    </w:p>
    <w:p w14:paraId="0A78F7FA" w14:textId="77777777" w:rsidR="008A2B0A" w:rsidRDefault="008A2B0A" w:rsidP="00393F8B">
      <w:pPr>
        <w:pStyle w:val="LetterText"/>
        <w:rPr>
          <w:sz w:val="24"/>
          <w:szCs w:val="24"/>
        </w:rPr>
      </w:pPr>
    </w:p>
    <w:p w14:paraId="5DCDEB37" w14:textId="77777777" w:rsidR="008A2B0A" w:rsidRDefault="008A2B0A" w:rsidP="00393F8B">
      <w:pPr>
        <w:pStyle w:val="LetterText"/>
        <w:rPr>
          <w:sz w:val="24"/>
          <w:szCs w:val="24"/>
        </w:rPr>
      </w:pPr>
    </w:p>
    <w:p w14:paraId="3FC57C11" w14:textId="77777777" w:rsidR="008A2B0A" w:rsidRDefault="008A2B0A" w:rsidP="00393F8B">
      <w:pPr>
        <w:pStyle w:val="LetterText"/>
        <w:rPr>
          <w:sz w:val="24"/>
          <w:szCs w:val="24"/>
        </w:rPr>
      </w:pPr>
    </w:p>
    <w:p w14:paraId="16355EE9" w14:textId="77777777" w:rsidR="008A2B0A" w:rsidRDefault="008A2B0A" w:rsidP="00393F8B">
      <w:pPr>
        <w:pStyle w:val="LetterText"/>
        <w:rPr>
          <w:sz w:val="24"/>
          <w:szCs w:val="24"/>
        </w:rPr>
      </w:pPr>
    </w:p>
    <w:p w14:paraId="1886D61B" w14:textId="77777777" w:rsidR="008A2B0A" w:rsidRDefault="008A2B0A" w:rsidP="00393F8B">
      <w:pPr>
        <w:pStyle w:val="LetterText"/>
        <w:rPr>
          <w:sz w:val="24"/>
          <w:szCs w:val="24"/>
        </w:rPr>
      </w:pPr>
    </w:p>
    <w:p w14:paraId="07D08BE6" w14:textId="77777777" w:rsidR="00393F8B" w:rsidRDefault="00393F8B" w:rsidP="00393F8B">
      <w:pPr>
        <w:pStyle w:val="LetterText"/>
        <w:rPr>
          <w:sz w:val="24"/>
          <w:szCs w:val="24"/>
        </w:rPr>
      </w:pPr>
      <w:r>
        <w:rPr>
          <w:sz w:val="24"/>
          <w:szCs w:val="24"/>
        </w:rPr>
        <w:t>Fees without fee relief</w:t>
      </w:r>
      <w:r w:rsidR="008A2B0A">
        <w:rPr>
          <w:sz w:val="24"/>
          <w:szCs w:val="24"/>
        </w:rPr>
        <w:t xml:space="preserve"> if you choose to receive Start Strong fee relief from another centre:</w:t>
      </w:r>
    </w:p>
    <w:p w14:paraId="6693B1F9" w14:textId="77777777" w:rsidR="00393F8B" w:rsidRDefault="00393F8B"/>
    <w:tbl>
      <w:tblPr>
        <w:tblW w:w="5954" w:type="dxa"/>
        <w:tblInd w:w="1129" w:type="dxa"/>
        <w:tblCellMar>
          <w:left w:w="0" w:type="dxa"/>
          <w:right w:w="0" w:type="dxa"/>
        </w:tblCellMar>
        <w:tblLook w:val="04A0" w:firstRow="1" w:lastRow="0" w:firstColumn="1" w:lastColumn="0" w:noHBand="0" w:noVBand="1"/>
      </w:tblPr>
      <w:tblGrid>
        <w:gridCol w:w="1843"/>
        <w:gridCol w:w="1418"/>
        <w:gridCol w:w="1417"/>
        <w:gridCol w:w="1276"/>
      </w:tblGrid>
      <w:tr w:rsidR="00393F8B" w14:paraId="58B5F27E" w14:textId="77777777" w:rsidTr="00393F8B">
        <w:tc>
          <w:tcPr>
            <w:tcW w:w="1843"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tcPr>
          <w:p w14:paraId="4B1F78DF" w14:textId="77777777" w:rsidR="00393F8B" w:rsidRDefault="00393F8B" w:rsidP="00D23103">
            <w:pPr>
              <w:pStyle w:val="LetterText"/>
              <w:rPr>
                <w:sz w:val="24"/>
                <w:szCs w:val="24"/>
                <w:lang w:val="en-US"/>
              </w:rPr>
            </w:pPr>
          </w:p>
        </w:tc>
        <w:tc>
          <w:tcPr>
            <w:tcW w:w="1418"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116CCD92" w14:textId="77777777" w:rsidR="00393F8B" w:rsidRDefault="00393F8B" w:rsidP="00D23103">
            <w:pPr>
              <w:pStyle w:val="LetterText"/>
              <w:jc w:val="right"/>
              <w:rPr>
                <w:b/>
                <w:bCs/>
                <w:sz w:val="24"/>
                <w:szCs w:val="24"/>
                <w:lang w:val="en-US"/>
              </w:rPr>
            </w:pPr>
            <w:r>
              <w:rPr>
                <w:b/>
                <w:bCs/>
                <w:sz w:val="24"/>
                <w:szCs w:val="24"/>
                <w:lang w:val="en-US"/>
              </w:rPr>
              <w:t>Annual fee</w:t>
            </w:r>
          </w:p>
        </w:tc>
        <w:tc>
          <w:tcPr>
            <w:tcW w:w="1417"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16170341" w14:textId="77777777" w:rsidR="00393F8B" w:rsidRDefault="00393F8B" w:rsidP="00D23103">
            <w:pPr>
              <w:pStyle w:val="LetterText"/>
              <w:jc w:val="right"/>
              <w:rPr>
                <w:b/>
                <w:bCs/>
                <w:sz w:val="24"/>
                <w:szCs w:val="24"/>
                <w:lang w:val="en-US"/>
              </w:rPr>
            </w:pPr>
            <w:r>
              <w:rPr>
                <w:b/>
                <w:bCs/>
                <w:sz w:val="24"/>
                <w:szCs w:val="24"/>
                <w:lang w:val="en-US"/>
              </w:rPr>
              <w:t>Termly fee</w:t>
            </w:r>
          </w:p>
        </w:tc>
        <w:tc>
          <w:tcPr>
            <w:tcW w:w="1276"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0BE48459" w14:textId="77777777" w:rsidR="00393F8B" w:rsidRDefault="00393F8B" w:rsidP="00D23103">
            <w:pPr>
              <w:pStyle w:val="LetterText"/>
              <w:jc w:val="right"/>
              <w:rPr>
                <w:b/>
                <w:bCs/>
                <w:sz w:val="24"/>
                <w:szCs w:val="24"/>
                <w:lang w:val="en-US"/>
              </w:rPr>
            </w:pPr>
            <w:r>
              <w:rPr>
                <w:b/>
                <w:bCs/>
                <w:sz w:val="24"/>
                <w:szCs w:val="24"/>
                <w:lang w:val="en-US"/>
              </w:rPr>
              <w:t>Weekly fee</w:t>
            </w:r>
          </w:p>
        </w:tc>
      </w:tr>
      <w:tr w:rsidR="00393F8B" w14:paraId="019C7AC6" w14:textId="77777777" w:rsidTr="00393F8B">
        <w:tc>
          <w:tcPr>
            <w:tcW w:w="1843" w:type="dxa"/>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5724B366" w14:textId="77777777" w:rsidR="00393F8B" w:rsidRDefault="00393F8B" w:rsidP="00D23103">
            <w:pPr>
              <w:pStyle w:val="LetterText"/>
              <w:rPr>
                <w:b/>
                <w:bCs/>
                <w:sz w:val="24"/>
                <w:szCs w:val="24"/>
                <w:lang w:val="en-US"/>
              </w:rPr>
            </w:pPr>
            <w:r>
              <w:rPr>
                <w:b/>
                <w:bCs/>
                <w:sz w:val="24"/>
                <w:szCs w:val="24"/>
                <w:lang w:val="en-US"/>
              </w:rPr>
              <w:t>3 Days</w:t>
            </w:r>
          </w:p>
        </w:tc>
        <w:tc>
          <w:tcPr>
            <w:tcW w:w="1418"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360331E9" w14:textId="77777777" w:rsidR="00393F8B" w:rsidRDefault="00393F8B" w:rsidP="00D23103">
            <w:pPr>
              <w:pStyle w:val="LetterText"/>
              <w:jc w:val="right"/>
              <w:rPr>
                <w:sz w:val="24"/>
                <w:szCs w:val="24"/>
                <w:lang w:val="en-US"/>
              </w:rPr>
            </w:pPr>
            <w:r>
              <w:rPr>
                <w:sz w:val="24"/>
                <w:szCs w:val="24"/>
                <w:lang w:val="en-US"/>
              </w:rPr>
              <w:t>$5620.00</w:t>
            </w:r>
          </w:p>
        </w:tc>
        <w:tc>
          <w:tcPr>
            <w:tcW w:w="1417"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339E9A07" w14:textId="77777777" w:rsidR="00393F8B" w:rsidRDefault="00393F8B" w:rsidP="00D23103">
            <w:pPr>
              <w:pStyle w:val="LetterText"/>
              <w:jc w:val="right"/>
              <w:rPr>
                <w:sz w:val="24"/>
                <w:szCs w:val="24"/>
                <w:lang w:val="en-US"/>
              </w:rPr>
            </w:pPr>
            <w:r>
              <w:rPr>
                <w:sz w:val="24"/>
                <w:szCs w:val="24"/>
                <w:lang w:val="en-US"/>
              </w:rPr>
              <w:t>$1405.00</w:t>
            </w:r>
          </w:p>
        </w:tc>
        <w:tc>
          <w:tcPr>
            <w:tcW w:w="1276"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6687C4F9" w14:textId="77777777" w:rsidR="00393F8B" w:rsidRDefault="00393F8B" w:rsidP="00D23103">
            <w:pPr>
              <w:pStyle w:val="LetterText"/>
              <w:jc w:val="right"/>
              <w:rPr>
                <w:sz w:val="24"/>
                <w:szCs w:val="24"/>
                <w:lang w:val="en-US"/>
              </w:rPr>
            </w:pPr>
            <w:r>
              <w:rPr>
                <w:sz w:val="24"/>
                <w:szCs w:val="24"/>
                <w:lang w:val="en-US"/>
              </w:rPr>
              <w:t>$140.50</w:t>
            </w:r>
          </w:p>
        </w:tc>
      </w:tr>
      <w:tr w:rsidR="00393F8B" w14:paraId="50747EDD" w14:textId="77777777" w:rsidTr="00393F8B">
        <w:tc>
          <w:tcPr>
            <w:tcW w:w="1843" w:type="dxa"/>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6B1EAA23" w14:textId="77777777" w:rsidR="00393F8B" w:rsidRDefault="00393F8B" w:rsidP="00D23103">
            <w:pPr>
              <w:pStyle w:val="LetterText"/>
              <w:rPr>
                <w:b/>
                <w:bCs/>
                <w:sz w:val="24"/>
                <w:szCs w:val="24"/>
                <w:lang w:val="en-US"/>
              </w:rPr>
            </w:pPr>
            <w:r>
              <w:rPr>
                <w:b/>
                <w:bCs/>
                <w:sz w:val="24"/>
                <w:szCs w:val="24"/>
                <w:lang w:val="en-US"/>
              </w:rPr>
              <w:t>3 Days Equity*</w:t>
            </w:r>
          </w:p>
        </w:tc>
        <w:tc>
          <w:tcPr>
            <w:tcW w:w="1418"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1271E101" w14:textId="77777777" w:rsidR="00393F8B" w:rsidRDefault="00393F8B" w:rsidP="00D23103">
            <w:pPr>
              <w:pStyle w:val="LetterText"/>
              <w:jc w:val="right"/>
              <w:rPr>
                <w:sz w:val="24"/>
                <w:szCs w:val="24"/>
                <w:lang w:val="en-US"/>
              </w:rPr>
            </w:pPr>
            <w:r>
              <w:rPr>
                <w:sz w:val="24"/>
                <w:szCs w:val="24"/>
                <w:lang w:val="en-US"/>
              </w:rPr>
              <w:t>$4920.00</w:t>
            </w:r>
          </w:p>
        </w:tc>
        <w:tc>
          <w:tcPr>
            <w:tcW w:w="1417"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35D18BC0" w14:textId="77777777" w:rsidR="00393F8B" w:rsidRDefault="00393F8B" w:rsidP="00D23103">
            <w:pPr>
              <w:pStyle w:val="LetterText"/>
              <w:jc w:val="right"/>
              <w:rPr>
                <w:sz w:val="24"/>
                <w:szCs w:val="24"/>
                <w:lang w:val="en-US"/>
              </w:rPr>
            </w:pPr>
            <w:r>
              <w:rPr>
                <w:sz w:val="24"/>
                <w:szCs w:val="24"/>
                <w:lang w:val="en-US"/>
              </w:rPr>
              <w:t>$1230.00</w:t>
            </w:r>
          </w:p>
        </w:tc>
        <w:tc>
          <w:tcPr>
            <w:tcW w:w="1276"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42EB1AEB" w14:textId="77777777" w:rsidR="00393F8B" w:rsidRDefault="00393F8B" w:rsidP="00D23103">
            <w:pPr>
              <w:pStyle w:val="LetterText"/>
              <w:jc w:val="right"/>
              <w:rPr>
                <w:sz w:val="24"/>
                <w:szCs w:val="24"/>
                <w:lang w:val="en-US"/>
              </w:rPr>
            </w:pPr>
            <w:r>
              <w:rPr>
                <w:sz w:val="24"/>
                <w:szCs w:val="24"/>
                <w:lang w:val="en-US"/>
              </w:rPr>
              <w:t>$123.00</w:t>
            </w:r>
          </w:p>
        </w:tc>
      </w:tr>
      <w:tr w:rsidR="00393F8B" w14:paraId="6723AD2A" w14:textId="77777777" w:rsidTr="00393F8B">
        <w:tc>
          <w:tcPr>
            <w:tcW w:w="1843" w:type="dxa"/>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2033C7CB" w14:textId="77777777" w:rsidR="00393F8B" w:rsidRDefault="00393F8B" w:rsidP="00D23103">
            <w:pPr>
              <w:pStyle w:val="LetterText"/>
              <w:rPr>
                <w:b/>
                <w:bCs/>
                <w:sz w:val="24"/>
                <w:szCs w:val="24"/>
                <w:lang w:val="en-US"/>
              </w:rPr>
            </w:pPr>
            <w:r>
              <w:rPr>
                <w:b/>
                <w:bCs/>
                <w:sz w:val="24"/>
                <w:szCs w:val="24"/>
                <w:lang w:val="en-US"/>
              </w:rPr>
              <w:t>2 Days</w:t>
            </w:r>
          </w:p>
        </w:tc>
        <w:tc>
          <w:tcPr>
            <w:tcW w:w="1418"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7D84729C" w14:textId="77777777" w:rsidR="00393F8B" w:rsidRDefault="00393F8B" w:rsidP="00D23103">
            <w:pPr>
              <w:pStyle w:val="LetterText"/>
              <w:jc w:val="right"/>
              <w:rPr>
                <w:sz w:val="24"/>
                <w:szCs w:val="24"/>
                <w:lang w:val="en-US"/>
              </w:rPr>
            </w:pPr>
            <w:r>
              <w:rPr>
                <w:sz w:val="24"/>
                <w:szCs w:val="24"/>
                <w:lang w:val="en-US"/>
              </w:rPr>
              <w:t>$4620.00</w:t>
            </w:r>
          </w:p>
        </w:tc>
        <w:tc>
          <w:tcPr>
            <w:tcW w:w="1417"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5D2DCFE5" w14:textId="77777777" w:rsidR="00393F8B" w:rsidRDefault="00393F8B" w:rsidP="00D23103">
            <w:pPr>
              <w:pStyle w:val="LetterText"/>
              <w:jc w:val="right"/>
              <w:rPr>
                <w:sz w:val="24"/>
                <w:szCs w:val="24"/>
                <w:lang w:val="en-US"/>
              </w:rPr>
            </w:pPr>
            <w:r>
              <w:rPr>
                <w:sz w:val="24"/>
                <w:szCs w:val="24"/>
                <w:lang w:val="en-US"/>
              </w:rPr>
              <w:t>$1155.00</w:t>
            </w:r>
          </w:p>
        </w:tc>
        <w:tc>
          <w:tcPr>
            <w:tcW w:w="1276"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418D5C88" w14:textId="77777777" w:rsidR="00393F8B" w:rsidRDefault="00393F8B" w:rsidP="00D23103">
            <w:pPr>
              <w:pStyle w:val="LetterText"/>
              <w:jc w:val="right"/>
              <w:rPr>
                <w:sz w:val="24"/>
                <w:szCs w:val="24"/>
                <w:lang w:val="en-US"/>
              </w:rPr>
            </w:pPr>
            <w:r>
              <w:rPr>
                <w:sz w:val="24"/>
                <w:szCs w:val="24"/>
                <w:lang w:val="en-US"/>
              </w:rPr>
              <w:t>$115.50</w:t>
            </w:r>
          </w:p>
        </w:tc>
      </w:tr>
      <w:tr w:rsidR="00393F8B" w14:paraId="0B90B3F1" w14:textId="77777777" w:rsidTr="00393F8B">
        <w:tc>
          <w:tcPr>
            <w:tcW w:w="1843" w:type="dxa"/>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5EB70357" w14:textId="77777777" w:rsidR="00393F8B" w:rsidRDefault="00393F8B" w:rsidP="00D23103">
            <w:pPr>
              <w:pStyle w:val="LetterText"/>
              <w:rPr>
                <w:b/>
                <w:bCs/>
                <w:sz w:val="24"/>
                <w:szCs w:val="24"/>
                <w:lang w:val="en-US"/>
              </w:rPr>
            </w:pPr>
            <w:r>
              <w:rPr>
                <w:b/>
                <w:bCs/>
                <w:sz w:val="24"/>
                <w:szCs w:val="24"/>
                <w:lang w:val="en-US"/>
              </w:rPr>
              <w:t>2 Days Equity*</w:t>
            </w:r>
          </w:p>
        </w:tc>
        <w:tc>
          <w:tcPr>
            <w:tcW w:w="1418"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2E080DB4" w14:textId="77777777" w:rsidR="00393F8B" w:rsidRDefault="00393F8B" w:rsidP="00D23103">
            <w:pPr>
              <w:pStyle w:val="LetterText"/>
              <w:jc w:val="right"/>
              <w:rPr>
                <w:sz w:val="24"/>
                <w:szCs w:val="24"/>
                <w:lang w:val="en-US"/>
              </w:rPr>
            </w:pPr>
            <w:r>
              <w:rPr>
                <w:sz w:val="24"/>
                <w:szCs w:val="24"/>
                <w:lang w:val="en-US"/>
              </w:rPr>
              <w:t>$4420.00</w:t>
            </w:r>
          </w:p>
        </w:tc>
        <w:tc>
          <w:tcPr>
            <w:tcW w:w="1417"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060277DA" w14:textId="77777777" w:rsidR="00393F8B" w:rsidRDefault="00393F8B" w:rsidP="00D23103">
            <w:pPr>
              <w:pStyle w:val="LetterText"/>
              <w:jc w:val="right"/>
              <w:rPr>
                <w:sz w:val="24"/>
                <w:szCs w:val="24"/>
                <w:lang w:val="en-US"/>
              </w:rPr>
            </w:pPr>
            <w:r>
              <w:rPr>
                <w:sz w:val="24"/>
                <w:szCs w:val="24"/>
                <w:lang w:val="en-US"/>
              </w:rPr>
              <w:t>$1105.00</w:t>
            </w:r>
          </w:p>
        </w:tc>
        <w:tc>
          <w:tcPr>
            <w:tcW w:w="1276" w:type="dxa"/>
            <w:tcBorders>
              <w:top w:val="nil"/>
              <w:left w:val="nil"/>
              <w:bottom w:val="single" w:sz="8" w:space="0" w:color="auto"/>
              <w:right w:val="single" w:sz="8" w:space="0" w:color="auto"/>
            </w:tcBorders>
            <w:shd w:val="clear" w:color="auto" w:fill="BDD6EE"/>
            <w:tcMar>
              <w:top w:w="0" w:type="dxa"/>
              <w:left w:w="108" w:type="dxa"/>
              <w:bottom w:w="0" w:type="dxa"/>
              <w:right w:w="108" w:type="dxa"/>
            </w:tcMar>
            <w:hideMark/>
          </w:tcPr>
          <w:p w14:paraId="27BCA849" w14:textId="77777777" w:rsidR="00393F8B" w:rsidRDefault="00393F8B" w:rsidP="00D23103">
            <w:pPr>
              <w:pStyle w:val="LetterText"/>
              <w:jc w:val="right"/>
              <w:rPr>
                <w:sz w:val="24"/>
                <w:szCs w:val="24"/>
                <w:lang w:val="en-US"/>
              </w:rPr>
            </w:pPr>
            <w:r>
              <w:rPr>
                <w:sz w:val="24"/>
                <w:szCs w:val="24"/>
                <w:lang w:val="en-US"/>
              </w:rPr>
              <w:t>$110.50</w:t>
            </w:r>
          </w:p>
        </w:tc>
      </w:tr>
      <w:tr w:rsidR="008A2B0A" w14:paraId="71442829" w14:textId="77777777" w:rsidTr="00393F8B">
        <w:tc>
          <w:tcPr>
            <w:tcW w:w="1843" w:type="dxa"/>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tcPr>
          <w:p w14:paraId="4953D99A" w14:textId="77777777" w:rsidR="008A2B0A" w:rsidRDefault="008A2B0A" w:rsidP="00D23103">
            <w:pPr>
              <w:pStyle w:val="LetterText"/>
              <w:rPr>
                <w:sz w:val="24"/>
                <w:szCs w:val="24"/>
                <w:lang w:val="en-US"/>
              </w:rPr>
            </w:pPr>
          </w:p>
        </w:tc>
        <w:tc>
          <w:tcPr>
            <w:tcW w:w="1418" w:type="dxa"/>
            <w:tcBorders>
              <w:top w:val="nil"/>
              <w:left w:val="nil"/>
              <w:bottom w:val="single" w:sz="8" w:space="0" w:color="auto"/>
              <w:right w:val="single" w:sz="8" w:space="0" w:color="auto"/>
            </w:tcBorders>
            <w:shd w:val="clear" w:color="auto" w:fill="BDD6EE"/>
            <w:tcMar>
              <w:top w:w="0" w:type="dxa"/>
              <w:left w:w="108" w:type="dxa"/>
              <w:bottom w:w="0" w:type="dxa"/>
              <w:right w:w="108" w:type="dxa"/>
            </w:tcMar>
          </w:tcPr>
          <w:p w14:paraId="30CFB380" w14:textId="77777777" w:rsidR="008A2B0A" w:rsidRDefault="008A2B0A" w:rsidP="00D23103">
            <w:pPr>
              <w:pStyle w:val="LetterText"/>
              <w:rPr>
                <w:sz w:val="24"/>
                <w:szCs w:val="24"/>
                <w:lang w:val="en-US"/>
              </w:rPr>
            </w:pPr>
          </w:p>
        </w:tc>
        <w:tc>
          <w:tcPr>
            <w:tcW w:w="1417" w:type="dxa"/>
            <w:tcBorders>
              <w:top w:val="nil"/>
              <w:left w:val="nil"/>
              <w:bottom w:val="single" w:sz="8" w:space="0" w:color="auto"/>
              <w:right w:val="single" w:sz="8" w:space="0" w:color="auto"/>
            </w:tcBorders>
            <w:shd w:val="clear" w:color="auto" w:fill="BDD6EE"/>
            <w:tcMar>
              <w:top w:w="0" w:type="dxa"/>
              <w:left w:w="108" w:type="dxa"/>
              <w:bottom w:w="0" w:type="dxa"/>
              <w:right w:w="108" w:type="dxa"/>
            </w:tcMar>
          </w:tcPr>
          <w:p w14:paraId="2B260513" w14:textId="77777777" w:rsidR="008A2B0A" w:rsidRDefault="008A2B0A" w:rsidP="00D23103">
            <w:pPr>
              <w:pStyle w:val="LetterText"/>
              <w:rPr>
                <w:sz w:val="24"/>
                <w:szCs w:val="24"/>
                <w:lang w:val="en-US"/>
              </w:rPr>
            </w:pPr>
          </w:p>
        </w:tc>
        <w:tc>
          <w:tcPr>
            <w:tcW w:w="1276" w:type="dxa"/>
            <w:tcBorders>
              <w:top w:val="nil"/>
              <w:left w:val="nil"/>
              <w:bottom w:val="single" w:sz="8" w:space="0" w:color="auto"/>
              <w:right w:val="single" w:sz="8" w:space="0" w:color="auto"/>
            </w:tcBorders>
            <w:shd w:val="clear" w:color="auto" w:fill="BDD6EE"/>
            <w:tcMar>
              <w:top w:w="0" w:type="dxa"/>
              <w:left w:w="108" w:type="dxa"/>
              <w:bottom w:w="0" w:type="dxa"/>
              <w:right w:w="108" w:type="dxa"/>
            </w:tcMar>
          </w:tcPr>
          <w:p w14:paraId="6C9D7FFE" w14:textId="77777777" w:rsidR="008A2B0A" w:rsidRDefault="008A2B0A" w:rsidP="00D23103">
            <w:pPr>
              <w:pStyle w:val="LetterText"/>
              <w:rPr>
                <w:sz w:val="24"/>
                <w:szCs w:val="24"/>
                <w:lang w:val="en-US"/>
              </w:rPr>
            </w:pPr>
          </w:p>
        </w:tc>
      </w:tr>
    </w:tbl>
    <w:p w14:paraId="5EC59485" w14:textId="77777777" w:rsidR="00393F8B" w:rsidRDefault="00393F8B"/>
    <w:p w14:paraId="5CDF943F" w14:textId="77777777" w:rsidR="008A2B0A" w:rsidRDefault="008A2B0A" w:rsidP="008A2B0A"/>
    <w:p w14:paraId="08471E3D" w14:textId="77777777" w:rsidR="008A2B0A" w:rsidRPr="008A2B0A" w:rsidRDefault="008A2B0A" w:rsidP="008A2B0A">
      <w:pPr>
        <w:rPr>
          <w:b/>
          <w:u w:val="single"/>
        </w:rPr>
      </w:pPr>
      <w:r w:rsidRPr="008A2B0A">
        <w:rPr>
          <w:b/>
          <w:u w:val="single"/>
        </w:rPr>
        <w:t>EXTENDED HOURS FEES</w:t>
      </w:r>
    </w:p>
    <w:p w14:paraId="2B5FCC79" w14:textId="77777777" w:rsidR="008A2B0A" w:rsidRDefault="008A2B0A" w:rsidP="008A2B0A"/>
    <w:p w14:paraId="15340E48" w14:textId="77777777" w:rsidR="008A2B0A" w:rsidRDefault="008A2B0A" w:rsidP="008A2B0A">
      <w:r>
        <w:t>The fees for the Extended Hours program are listed below. Please note that these fees are not subject to fee relief under the Affordable Preschool Funding from the NSW Department of Education Places for extended hours are limited and there is a waiting list.  There are no “casual” spots for the Extended Hours program and places are booked for the whole term.</w:t>
      </w:r>
    </w:p>
    <w:p w14:paraId="0914AF36" w14:textId="77777777" w:rsidR="008A2B0A" w:rsidRDefault="008A2B0A" w:rsidP="008A2B0A"/>
    <w:tbl>
      <w:tblPr>
        <w:tblW w:w="0" w:type="auto"/>
        <w:tblCellMar>
          <w:left w:w="0" w:type="dxa"/>
          <w:right w:w="0" w:type="dxa"/>
        </w:tblCellMar>
        <w:tblLook w:val="04A0" w:firstRow="1" w:lastRow="0" w:firstColumn="1" w:lastColumn="0" w:noHBand="0" w:noVBand="1"/>
      </w:tblPr>
      <w:tblGrid>
        <w:gridCol w:w="3156"/>
        <w:gridCol w:w="1831"/>
        <w:gridCol w:w="1831"/>
      </w:tblGrid>
      <w:tr w:rsidR="008A2B0A" w14:paraId="4DFF7BB1" w14:textId="77777777" w:rsidTr="008A2B0A">
        <w:trPr>
          <w:trHeight w:val="300"/>
        </w:trPr>
        <w:tc>
          <w:tcPr>
            <w:tcW w:w="3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924FEE" w14:textId="77777777" w:rsidR="008A2B0A" w:rsidRDefault="008A2B0A">
            <w:pPr>
              <w:rPr>
                <w:sz w:val="20"/>
                <w:szCs w:val="20"/>
                <w:lang w:eastAsia="en-AU"/>
              </w:rPr>
            </w:pPr>
            <w:r>
              <w:rPr>
                <w:b/>
                <w:bCs/>
              </w:rPr>
              <w:t>Hours</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1148D4" w14:textId="77777777" w:rsidR="008A2B0A" w:rsidRDefault="008A2B0A">
            <w:pPr>
              <w:rPr>
                <w:b/>
                <w:bCs/>
              </w:rPr>
            </w:pPr>
            <w:r>
              <w:rPr>
                <w:b/>
                <w:bCs/>
              </w:rPr>
              <w:t>Days</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23F876" w14:textId="77777777" w:rsidR="008A2B0A" w:rsidRDefault="008A2B0A">
            <w:pPr>
              <w:rPr>
                <w:b/>
                <w:bCs/>
              </w:rPr>
            </w:pPr>
            <w:r>
              <w:rPr>
                <w:b/>
                <w:bCs/>
              </w:rPr>
              <w:t>Daily Fee</w:t>
            </w:r>
          </w:p>
        </w:tc>
      </w:tr>
      <w:tr w:rsidR="008A2B0A" w14:paraId="466FBD55" w14:textId="77777777" w:rsidTr="008A2B0A">
        <w:trPr>
          <w:trHeight w:val="300"/>
        </w:trPr>
        <w:tc>
          <w:tcPr>
            <w:tcW w:w="31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91150" w14:textId="77777777" w:rsidR="008A2B0A" w:rsidRDefault="008A2B0A">
            <w:r>
              <w:t xml:space="preserve">8.30am - 9.00am </w:t>
            </w:r>
          </w:p>
        </w:tc>
        <w:tc>
          <w:tcPr>
            <w:tcW w:w="1831" w:type="dxa"/>
            <w:tcBorders>
              <w:top w:val="nil"/>
              <w:left w:val="nil"/>
              <w:bottom w:val="single" w:sz="8" w:space="0" w:color="auto"/>
              <w:right w:val="single" w:sz="8" w:space="0" w:color="auto"/>
            </w:tcBorders>
            <w:tcMar>
              <w:top w:w="0" w:type="dxa"/>
              <w:left w:w="108" w:type="dxa"/>
              <w:bottom w:w="0" w:type="dxa"/>
              <w:right w:w="108" w:type="dxa"/>
            </w:tcMar>
            <w:hideMark/>
          </w:tcPr>
          <w:p w14:paraId="715A05FF" w14:textId="77777777" w:rsidR="008A2B0A" w:rsidRDefault="008A2B0A">
            <w:r>
              <w:t>Mon/Tues/Weds</w:t>
            </w:r>
          </w:p>
        </w:tc>
        <w:tc>
          <w:tcPr>
            <w:tcW w:w="1831" w:type="dxa"/>
            <w:tcBorders>
              <w:top w:val="nil"/>
              <w:left w:val="nil"/>
              <w:bottom w:val="single" w:sz="8" w:space="0" w:color="auto"/>
              <w:right w:val="single" w:sz="8" w:space="0" w:color="auto"/>
            </w:tcBorders>
            <w:tcMar>
              <w:top w:w="0" w:type="dxa"/>
              <w:left w:w="108" w:type="dxa"/>
              <w:bottom w:w="0" w:type="dxa"/>
              <w:right w:w="108" w:type="dxa"/>
            </w:tcMar>
            <w:hideMark/>
          </w:tcPr>
          <w:p w14:paraId="25A502F8" w14:textId="77777777" w:rsidR="008A2B0A" w:rsidRDefault="008A2B0A">
            <w:r>
              <w:t>$6.40</w:t>
            </w:r>
          </w:p>
        </w:tc>
      </w:tr>
      <w:tr w:rsidR="008A2B0A" w14:paraId="7F52CCDD" w14:textId="77777777" w:rsidTr="008A2B0A">
        <w:trPr>
          <w:trHeight w:val="300"/>
        </w:trPr>
        <w:tc>
          <w:tcPr>
            <w:tcW w:w="31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F4C88" w14:textId="77777777" w:rsidR="008A2B0A" w:rsidRDefault="008A2B0A">
            <w:r>
              <w:t>3.00pm - 4.30pm</w:t>
            </w:r>
          </w:p>
        </w:tc>
        <w:tc>
          <w:tcPr>
            <w:tcW w:w="1831" w:type="dxa"/>
            <w:tcBorders>
              <w:top w:val="nil"/>
              <w:left w:val="nil"/>
              <w:bottom w:val="single" w:sz="8" w:space="0" w:color="auto"/>
              <w:right w:val="single" w:sz="8" w:space="0" w:color="auto"/>
            </w:tcBorders>
            <w:tcMar>
              <w:top w:w="0" w:type="dxa"/>
              <w:left w:w="108" w:type="dxa"/>
              <w:bottom w:w="0" w:type="dxa"/>
              <w:right w:w="108" w:type="dxa"/>
            </w:tcMar>
            <w:hideMark/>
          </w:tcPr>
          <w:p w14:paraId="10E7D167" w14:textId="77777777" w:rsidR="008A2B0A" w:rsidRDefault="008A2B0A">
            <w:r>
              <w:t>Mon/Tues/Weds</w:t>
            </w:r>
          </w:p>
        </w:tc>
        <w:tc>
          <w:tcPr>
            <w:tcW w:w="1831" w:type="dxa"/>
            <w:tcBorders>
              <w:top w:val="nil"/>
              <w:left w:val="nil"/>
              <w:bottom w:val="single" w:sz="8" w:space="0" w:color="auto"/>
              <w:right w:val="single" w:sz="8" w:space="0" w:color="auto"/>
            </w:tcBorders>
            <w:tcMar>
              <w:top w:w="0" w:type="dxa"/>
              <w:left w:w="108" w:type="dxa"/>
              <w:bottom w:w="0" w:type="dxa"/>
              <w:right w:w="108" w:type="dxa"/>
            </w:tcMar>
            <w:hideMark/>
          </w:tcPr>
          <w:p w14:paraId="285927A6" w14:textId="77777777" w:rsidR="008A2B0A" w:rsidRDefault="008A2B0A">
            <w:r>
              <w:t>$19.20</w:t>
            </w:r>
          </w:p>
        </w:tc>
      </w:tr>
      <w:tr w:rsidR="008A2B0A" w14:paraId="154F8522" w14:textId="77777777" w:rsidTr="008A2B0A">
        <w:trPr>
          <w:trHeight w:val="300"/>
        </w:trPr>
        <w:tc>
          <w:tcPr>
            <w:tcW w:w="315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68A3804" w14:textId="77777777" w:rsidR="008A2B0A" w:rsidRDefault="008A2B0A">
            <w:r>
              <w:t>3.30pm - 4.30pm</w:t>
            </w:r>
          </w:p>
        </w:tc>
        <w:tc>
          <w:tcPr>
            <w:tcW w:w="1831" w:type="dxa"/>
            <w:tcBorders>
              <w:top w:val="nil"/>
              <w:left w:val="nil"/>
              <w:bottom w:val="single" w:sz="8" w:space="0" w:color="auto"/>
              <w:right w:val="single" w:sz="8" w:space="0" w:color="auto"/>
            </w:tcBorders>
            <w:tcMar>
              <w:top w:w="0" w:type="dxa"/>
              <w:left w:w="108" w:type="dxa"/>
              <w:bottom w:w="0" w:type="dxa"/>
              <w:right w:w="108" w:type="dxa"/>
            </w:tcMar>
            <w:hideMark/>
          </w:tcPr>
          <w:p w14:paraId="1F93C380" w14:textId="77777777" w:rsidR="008A2B0A" w:rsidRDefault="008A2B0A">
            <w:r>
              <w:t>Thurs/Fri</w:t>
            </w:r>
          </w:p>
        </w:tc>
        <w:tc>
          <w:tcPr>
            <w:tcW w:w="1831" w:type="dxa"/>
            <w:tcBorders>
              <w:top w:val="nil"/>
              <w:left w:val="nil"/>
              <w:bottom w:val="single" w:sz="8" w:space="0" w:color="auto"/>
              <w:right w:val="single" w:sz="8" w:space="0" w:color="auto"/>
            </w:tcBorders>
            <w:noWrap/>
            <w:tcMar>
              <w:top w:w="0" w:type="dxa"/>
              <w:left w:w="108" w:type="dxa"/>
              <w:bottom w:w="0" w:type="dxa"/>
              <w:right w:w="108" w:type="dxa"/>
            </w:tcMar>
            <w:hideMark/>
          </w:tcPr>
          <w:p w14:paraId="02BFDB5F" w14:textId="77777777" w:rsidR="008A2B0A" w:rsidRDefault="008A2B0A">
            <w:r>
              <w:t>$12.80</w:t>
            </w:r>
          </w:p>
        </w:tc>
      </w:tr>
    </w:tbl>
    <w:p w14:paraId="26B336FB" w14:textId="77777777" w:rsidR="008A2B0A" w:rsidRDefault="008A2B0A"/>
    <w:sectPr w:rsidR="008A2B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844DE"/>
    <w:multiLevelType w:val="hybridMultilevel"/>
    <w:tmpl w:val="4372E2C8"/>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260B3CF8"/>
    <w:multiLevelType w:val="hybridMultilevel"/>
    <w:tmpl w:val="5E2298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219973839">
    <w:abstractNumId w:val="1"/>
  </w:num>
  <w:num w:numId="2" w16cid:durableId="214422977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F8B"/>
    <w:rsid w:val="00393F8B"/>
    <w:rsid w:val="0051300A"/>
    <w:rsid w:val="006E5B5A"/>
    <w:rsid w:val="008610B2"/>
    <w:rsid w:val="008A2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8776"/>
  <w15:chartTrackingRefBased/>
  <w15:docId w15:val="{2B1377DB-508F-45C7-8341-80183FDC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F8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Text">
    <w:name w:val="Letter Text"/>
    <w:basedOn w:val="Normal"/>
    <w:rsid w:val="00393F8B"/>
  </w:style>
  <w:style w:type="character" w:styleId="Hyperlink">
    <w:name w:val="Hyperlink"/>
    <w:basedOn w:val="DefaultParagraphFont"/>
    <w:uiPriority w:val="99"/>
    <w:semiHidden/>
    <w:unhideWhenUsed/>
    <w:rsid w:val="008A2B0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905427">
      <w:bodyDiv w:val="1"/>
      <w:marLeft w:val="0"/>
      <w:marRight w:val="0"/>
      <w:marTop w:val="0"/>
      <w:marBottom w:val="0"/>
      <w:divBdr>
        <w:top w:val="none" w:sz="0" w:space="0" w:color="auto"/>
        <w:left w:val="none" w:sz="0" w:space="0" w:color="auto"/>
        <w:bottom w:val="none" w:sz="0" w:space="0" w:color="auto"/>
        <w:right w:val="none" w:sz="0" w:space="0" w:color="auto"/>
      </w:divBdr>
    </w:div>
    <w:div w:id="1179079105">
      <w:bodyDiv w:val="1"/>
      <w:marLeft w:val="0"/>
      <w:marRight w:val="0"/>
      <w:marTop w:val="0"/>
      <w:marBottom w:val="0"/>
      <w:divBdr>
        <w:top w:val="none" w:sz="0" w:space="0" w:color="auto"/>
        <w:left w:val="none" w:sz="0" w:space="0" w:color="auto"/>
        <w:bottom w:val="none" w:sz="0" w:space="0" w:color="auto"/>
        <w:right w:val="none" w:sz="0" w:space="0" w:color="auto"/>
      </w:divBdr>
    </w:div>
    <w:div w:id="150381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Amber Hooper</cp:lastModifiedBy>
  <cp:revision>2</cp:revision>
  <dcterms:created xsi:type="dcterms:W3CDTF">2023-01-16T02:41:00Z</dcterms:created>
  <dcterms:modified xsi:type="dcterms:W3CDTF">2023-01-16T02:41:00Z</dcterms:modified>
</cp:coreProperties>
</file>